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Monash University a ClinChoice spolupracujú pri vývoji nových terapií</w:t>
      </w:r>
    </w:p>
    <w:p>
      <w:r>
        <w:t>Zdroj: Pharmaceutical Technology</w:t>
      </w:r>
    </w:p>
    <w:p>
      <w:r>
        <w:t>Publikované: Tue, 24 Mar 2026 10:26:34 +0000</w:t>
      </w:r>
    </w:p>
    <w:p/>
    <w:p>
      <w:pPr>
        <w:pStyle w:val="Heading1"/>
      </w:pPr>
      <w:r>
        <w:t>Súhrn</w:t>
      </w:r>
    </w:p>
    <w:p>
      <w:r>
        <w:t>Monash University a ClinChoice uzavreli strategické partnerstvo na urychlenie klinického vývoja inovatívnych terapií.[1][2] Partnerstvo spája výskumnú excelentnosť a klinický ekosystém Monash s globálnymi schopnosťami ClinChoice v oblasti vývoja, regulácie a dátovej vedy.[1][2] Zameriava sa najmä na skoré fázy klinického vývoja, aby sa nové terapie dostali k pacientom rýchlejšie.[1][2] Formálne bolo potvrdené memorandom o porozumení (MoU) na tri roky, podporujúcim spoluprácu v klinických skúškach od skorých až po neskoré fázy, vrátane prvých štúdií na ľuďoch a globálnych multiregionálnych štúdií.[2] ClinChoice, globálna CRO so sídlom v USA, má viac ako 30 rokov skúseností, pôsobí v 15 krajinách a realizovala vyše 3000 štúdií, najmä v onkológii, imunológii, zápaloch, kardio-metabolických ochoreniach a CNS.[1][2] Partnerstvo posilňuje spoluprácu medzi akademickou sférou a priemyslom cez Monash Technology Precinct a Monash Boston Hub.[1][2] Citácie hovoria o hrdosti na spojenie síl pre pacientovo zameraný výskum a inovácie.[1][2]</w:t>
      </w:r>
    </w:p>
    <w:p/>
    <w:p>
      <w:pPr>
        <w:jc w:val="center"/>
      </w:pPr>
      <w:r>
        <w:t>Vygenerované: 24.03.2026 12:02:42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