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Plán na urýchlenie schvaľovania zriedkavých pediatrických génových terapií</w:t>
      </w:r>
    </w:p>
    <w:p>
      <w:r>
        <w:t>Zdroj: Nature Medicine</w:t>
      </w:r>
    </w:p>
    <w:p>
      <w:r>
        <w:t>Publikované: 2026-03-25</w:t>
      </w:r>
    </w:p>
    <w:p/>
    <w:p>
      <w:pPr>
        <w:pStyle w:val="Heading1"/>
      </w:pPr>
      <w:r>
        <w:t>Súhrn</w:t>
      </w:r>
    </w:p>
    <w:p>
      <w:r>
        <w:t>Článok navrhuje plán na urýchlenie schvaľovania zriedkavých pediatrických génových terapií pomocou zrýchleného schvaľovacieho procesu FDA. Tieto terapie sú ideálne pre zriedkavé ochorenia, keďže približne 80 % z nich vzniká jednou genetickou mutáciou, ktorú možno opraviť jednorazovou liečbou. FDA podporuje použitie náhradných ukazovateľov, ako je expresia proteínu, namiesto tradičných klinických skúšok s veľkým počtom pacientov. Príklady zahŕňajú skúšky Rocket Pharmaceuticals pre Danonovu chorobu a Regenxbio s Ultragenyx pre MPS II a MPS IIIA, kde FDA súhlasila so surrogátnymi endpointmi pred začiatkom štúdií. Nový rámec umožňuje schválenie na základe malých kontrolovaných štúdií, biologického mechanizmu a skorých signálov účinnosti, s povinnosťou potvrdzujúcich štúdií po schválení. Pre personalizované terapie sa odporúča zber údajov o prirodzenom priebehu ochorenia a zdieľanie dôkazov cez „master protokoly“. CBER plánuje vydať špecifickú smernicu pre génové terapie v roku 2025.[1][3][4][7]</w:t>
      </w:r>
    </w:p>
    <w:p/>
    <w:p>
      <w:pPr>
        <w:jc w:val="center"/>
      </w:pPr>
      <w:r>
        <w:t>Vygenerované: 25.03.2026 12:00:50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