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Pembrolizumab a olaparib pri metastatickej rakovine pankreasu s deficitom homológnej rekombinácie: štúdia fázy 2 POLAR</w:t>
      </w:r>
    </w:p>
    <w:p>
      <w:r>
        <w:t>Zdroj: Nature Medicine</w:t>
      </w:r>
    </w:p>
    <w:p>
      <w:r>
        <w:t>Publikované: 2026-03-25</w:t>
      </w:r>
    </w:p>
    <w:p/>
    <w:p>
      <w:pPr>
        <w:pStyle w:val="Heading1"/>
      </w:pPr>
      <w:r>
        <w:t>Súhrn</w:t>
      </w:r>
    </w:p>
    <w:p>
      <w:r>
        <w:t>Štúdia fázy 2 POLAR skúmala udržiavaciu liečbu pembrolizumabom a olaparibom u 63 pacientov s metastatickým karcinómom pankreasu, ktorí dosiahli kontrolu ochorenia po platinovej chemoterapii.[1] Pacienti boli rozdelení do troch skupín: skupina A (33 pacientov s HRD mutáciami BRCA1/2 alebo PALB2), skupina B (15 pacientov s inými HRD mutáciami) a skupina C (15 pacientov citlivých na platinu bez HRD mutácií).[1] V skupine A bola objektívna odpoveď nádoru 35 % (95 % CI: 15-59 %) a miera bez progresie po 6 mesiacoch 64 % (95 % CI: 49-82 %), čo nespĺňalo primárne ciele štúdie.[1] Medián bezprogresívnej prežívania bol 8,3 mesiaca (95 % CI: 5,3-nebolo dosiahnuté) v skupine A, 4,8 mesiaca (95 % CI: 4-12) v skupine B a 3,3 mesiaca (95 % CI: 1,9-4,8) v skupine C.[1] U 17 prežívajúcich pacientov bol medián sledovania 26,0 mesiaca (rozsah 1,4-52,5) a miera celkového prežívania po 2 rokoch 56 % (95 % CI: 41-76).[1] Preklinické analýzy ukázali, že molekulárna odpoveď v cirkulujúcej bunkovo-volnej DNA, vysoká hustota nádorových infiltračných lymfocytov a vyšší počet rámcových inseícií a neoantigénov súviseli s trvalým prínosom, najmä u HRD nádorov.[1] Výsledky podporujú presnú imunoterapiu u vybraných podskupín pacientov s rakovinou pankreasu.[1]</w:t>
      </w:r>
    </w:p>
    <w:p/>
    <w:p>
      <w:pPr>
        <w:jc w:val="center"/>
      </w:pPr>
      <w:r>
        <w:t>Vygenerované: 25.03.2026 12:01:13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