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Akcie Sarepta Therapeutics rastú podľa skorého prísľubu liekov na zriedkavé choroby</w:t>
      </w:r>
    </w:p>
    <w:p>
      <w:r>
        <w:t>Zdroj: STAT News</w:t>
      </w:r>
    </w:p>
    <w:p>
      <w:r>
        <w:t>Publikované: Wed, 25 Mar 2026 14:28:25 +0000</w:t>
      </w:r>
    </w:p>
    <w:p/>
    <w:p>
      <w:pPr>
        <w:pStyle w:val="Heading1"/>
      </w:pPr>
      <w:r>
        <w:t>Súhrn</w:t>
      </w:r>
    </w:p>
    <w:p>
      <w:r>
        <w:t>Akcie spoločnosti Sarepta Therapeutics rastú v reakcii na skorý prísľub jej liekov na zriedkavé ochorenia[originálny obsah]. Ďalšia várka liekov na svalovú dystrofiu sa v skorých klinických štúdiách javí ako bezpečná a účinná, uviedla spoločnosť[originálny obsah][1][3]. Ide o globálnu štúdiu MOMENTUM (5051-201), fáza 2 časti A, ktorá testuje viacstupňové dávkovanie látky SRP-5051 u pacientov s DMD a vhodnou mutáciou pre preskočenie exónu 51[1]. SRP-5051 je nová generácia eteplirsen, využíva technológiu PPMO (peptid fosforodiamidát morfolino oligomer) na lepšie prenikanie do svalových buniek[1]. Cieľom je overiť maximálne tolerovanú dávku[1]. Výsledky naznačujú vyššiu účinnosť pri menej častom dávkovaní v porovnaní s eteplirsenom[1][3]. Prediktívny model Sarepty ukazuje, že pri dávke 30 mg/kg SRP-5051 dosiahne produkciu viac ako 10 % dystrofínu pri mesačnom dávkovaní[1].</w:t>
      </w:r>
    </w:p>
    <w:p/>
    <w:p>
      <w:pPr>
        <w:jc w:val="center"/>
      </w:pPr>
      <w:r>
        <w:t>Vygenerované: 25.03.2026 16:00:31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