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Correction: Harnessing mesenchymal stromal cells for liver disease therapy: from mechanistic discoveries to clinical breakthroughs</w:t>
      </w:r>
    </w:p>
    <w:p>
      <w:r>
        <w:t>Zdroj: Frontiers Medicine</w:t>
      </w:r>
    </w:p>
    <w:p>
      <w:r>
        <w:t>Publikované: 2026-03-25T00:00:00Z</w:t>
      </w:r>
    </w:p>
    <w:p/>
    <w:p>
      <w:pPr>
        <w:pStyle w:val="Heading1"/>
      </w:pPr>
      <w:r>
        <w:t>Súhrn</w:t>
      </w:r>
    </w:p>
    <w:p>
      <w:r>
        <w:t>Mesenchymálne stromálne bunky (MSC) sú perspektívnym liekom na liečbu chorôb pečene, pretože obnovia jej funkciu a zvrátia fibrózu v rôznych modeloch poškodenia pečene[1]. MSC pôsobia ako „liečivé signalizačné bunky", ktoré preformátujú patologické prostredie pečene prostredníctvom štyroch mechanizmov: imunomodulácie, priameho pôsobenia proti fibróze, podpory regenerácie a metabolickej regulácie[1]. Kľúčovým mechanizmom je inhibícia aktivácie hepatických stellárnych buniek a polarizácia makrofágov z prozápalového typu M1 na protizápalový typ M2[1]. Klinické skúšky preukázali, že infúzia alogenných MSC je bezpečná a účinná, pričom u pacientov s akútnou-chronickou zlyhaním pečene sa znížilo skóre MELD a zvýšili sa hladiny albumínu[2]. Liečba MSC signifikantne znížila aj hladiny INR a ALT bez zvýšeného výskytu nežiaducich účinkov[2]. U pacientov s hepatitídou B súvisiacou s akútnym zlyhaním pečene bola transplantácia MSC bezpečná a účinná a zlepšila prežívanie pacientov[1].</w:t>
      </w:r>
    </w:p>
    <w:p/>
    <w:p>
      <w:pPr>
        <w:jc w:val="center"/>
      </w:pPr>
      <w:r>
        <w:t>Vygenerované: 25.03.2026 18:00:54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