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NIH mení stratégiu financovania; Údaje biobanky Spojeného kráľovstva vystavené; Raketa na terapiu autizmu?</w:t>
      </w:r>
    </w:p>
    <w:p>
      <w:r>
        <w:t>Zdroj: MedPage Today</w:t>
      </w:r>
    </w:p>
    <w:p>
      <w:r>
        <w:t>Publikované: Wed, 25 Mar 2026 11:39:36 -0400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"NIH Shifts Funding Strategy; U.K. Biobank Data Exposed; Autism Therapy Racket?" z MedPage Today ani Prírody. Dostupné výsledky vyhľadávania obsahujú informácie o rozpočte NIH na fiskálny rok 2026, ale nie o zmenách v stratégii financovania týkajúcich sa "nevyžiadaných" návrhov, bezpečnosti údajov biobanky Spojeného kráľovstva ani o terapii autizmu. Bez prístupu k úplnému textu článku nemôžem dodržať vašu požiadavku na faktický súhrn obsahujúci len overené informácie z daného zdroja.</w:t>
      </w:r>
    </w:p>
    <w:p/>
    <w:p>
      <w:pPr>
        <w:jc w:val="center"/>
      </w:pPr>
      <w:r>
        <w:t>Vygenerované: 25.03.2026 18:01:33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