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Na súkromných stretnutiach sa Biely dom snaží získať podporu farmaceutických spoločností pre účtovanie cien liekov</w:t>
      </w:r>
    </w:p>
    <w:p>
      <w:r>
        <w:t>Zdroj: STAT News</w:t>
      </w:r>
    </w:p>
    <w:p>
      <w:r>
        <w:t>Publikované: Fri, 27 Mar 2026 17:21:48 +0000</w:t>
      </w:r>
    </w:p>
    <w:p/>
    <w:p>
      <w:pPr>
        <w:pStyle w:val="Heading1"/>
      </w:pPr>
      <w:r>
        <w:t>Súhrn</w:t>
      </w:r>
    </w:p>
    <w:p>
      <w:r>
        <w:t>Biely dom aktívne lobuje u farmaceutických spoločností. Cieľom je získať ich podporu pre návrh zákona o cenách liekov. Tieto snahy prebiehajú formou súkromných stretnutí. Iniciatíva je súčasťou širšieho úsilia administratívy zamerať sa na cenovú dostupnosť liekov v predvolebnom období. Konkrétne detaily návrhu zákona a reakcie farmaceutických spoločností neboli v tomto stručnom oznámení špecifikované.</w:t>
      </w:r>
    </w:p>
    <w:p/>
    <w:p>
      <w:pPr>
        <w:jc w:val="center"/>
      </w:pPr>
      <w:r>
        <w:t>Vygenerované: 27.03.2026 19:00:30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